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7B" w:rsidRPr="0020717B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  <w:lang w:val="es-ES_tradnl"/>
        </w:rPr>
      </w:pPr>
      <w:r w:rsidRPr="0020717B">
        <w:rPr>
          <w:b/>
          <w:color w:val="000000"/>
          <w:lang w:val="es-ES_tradnl"/>
        </w:rPr>
        <w:t>Anexo 1</w:t>
      </w:r>
    </w:p>
    <w:p w:rsidR="0020717B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ESPECIFICACIONES TÉCNICAS, ECONÓMICAS Y DE ENTREGA DEL PRODUCTO O SERVICIO</w:t>
      </w:r>
    </w:p>
    <w:p w:rsidR="0020717B" w:rsidRPr="005743AD" w:rsidRDefault="0020717B" w:rsidP="0020717B">
      <w:pPr>
        <w:pStyle w:val="Texto"/>
        <w:spacing w:line="322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Descripción del bien o servicio:</w:t>
      </w:r>
    </w:p>
    <w:tbl>
      <w:tblPr>
        <w:tblW w:w="0" w:type="auto"/>
        <w:tblInd w:w="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183"/>
        <w:gridCol w:w="2965"/>
        <w:gridCol w:w="1082"/>
        <w:gridCol w:w="1087"/>
        <w:gridCol w:w="1610"/>
      </w:tblGrid>
      <w:tr w:rsidR="0088620A" w:rsidRPr="005743AD" w:rsidTr="0044077C">
        <w:trPr>
          <w:cantSplit/>
          <w:trHeight w:val="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077C" w:rsidRPr="005743AD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Partida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Pr="005743AD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Concepto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Pr="005743AD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Especificaciones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Pr="005743AD" w:rsidRDefault="0044077C" w:rsidP="00172052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  <w:r>
              <w:rPr>
                <w:b/>
                <w:color w:val="000000"/>
              </w:rPr>
              <w:t xml:space="preserve"> o Monto Mínimo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Pr="00BC67C8" w:rsidRDefault="0044077C" w:rsidP="0044077C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5743AD">
              <w:rPr>
                <w:b/>
                <w:color w:val="000000"/>
              </w:rPr>
              <w:t>Cantidad</w:t>
            </w:r>
            <w:r>
              <w:rPr>
                <w:b/>
                <w:color w:val="000000"/>
              </w:rPr>
              <w:t xml:space="preserve"> o Monto Máximo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Pr="00BC67C8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b/>
                <w:color w:val="000000"/>
              </w:rPr>
            </w:pPr>
            <w:r w:rsidRPr="00BC67C8">
              <w:rPr>
                <w:b/>
                <w:color w:val="000000"/>
              </w:rPr>
              <w:t>Proyecto</w:t>
            </w:r>
          </w:p>
        </w:tc>
      </w:tr>
      <w:tr w:rsidR="0088620A" w:rsidRPr="005743AD" w:rsidTr="0044077C">
        <w:trPr>
          <w:cantSplit/>
          <w:trHeight w:val="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Pr="005743AD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Pr="0044077C" w:rsidRDefault="0088620A" w:rsidP="00CF408C">
            <w:pPr>
              <w:pStyle w:val="Texto"/>
              <w:spacing w:before="60" w:after="60" w:line="322" w:lineRule="exact"/>
              <w:ind w:firstLine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Chrysoperla carnea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Default="0044077C" w:rsidP="0088620A">
            <w:pPr>
              <w:pStyle w:val="Texto"/>
              <w:numPr>
                <w:ilvl w:val="0"/>
                <w:numId w:val="12"/>
              </w:numPr>
              <w:spacing w:before="60" w:after="6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Estar inscrito en el directorio de laboratorios de control biológico del Centro Nacional de Referencia Fitosanitaria de la Dirección General de Sanidad Vegetal</w:t>
            </w:r>
          </w:p>
          <w:p w:rsidR="0088620A" w:rsidRPr="005743AD" w:rsidRDefault="0088620A" w:rsidP="0088620A">
            <w:pPr>
              <w:pStyle w:val="Texto"/>
              <w:numPr>
                <w:ilvl w:val="0"/>
                <w:numId w:val="12"/>
              </w:numPr>
              <w:spacing w:before="60" w:after="60" w:line="322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Deberá incluir el salvado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88620A" w:rsidRDefault="00843D2C" w:rsidP="0017205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8620A">
              <w:rPr>
                <w:color w:val="000000"/>
              </w:rPr>
              <w:t>,</w:t>
            </w:r>
            <w:r>
              <w:rPr>
                <w:color w:val="000000"/>
              </w:rPr>
              <w:t>120</w:t>
            </w:r>
          </w:p>
          <w:p w:rsidR="0088620A" w:rsidRDefault="0088620A" w:rsidP="0088620A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Cm</w:t>
            </w:r>
            <w:r w:rsidRPr="0088620A">
              <w:rPr>
                <w:color w:val="000000"/>
                <w:vertAlign w:val="superscript"/>
              </w:rPr>
              <w:t>3</w:t>
            </w:r>
          </w:p>
          <w:p w:rsidR="0044077C" w:rsidRPr="005743AD" w:rsidRDefault="0044077C" w:rsidP="002F7FBE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Default="0044077C" w:rsidP="0044077C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44077C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44077C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88620A" w:rsidRDefault="0088620A" w:rsidP="0044077C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7,120</w:t>
            </w:r>
            <w:r w:rsidR="0044077C">
              <w:rPr>
                <w:color w:val="000000"/>
              </w:rPr>
              <w:t xml:space="preserve"> </w:t>
            </w:r>
          </w:p>
          <w:p w:rsidR="0044077C" w:rsidRDefault="0088620A" w:rsidP="0044077C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Cm</w:t>
            </w:r>
            <w:r w:rsidRPr="0088620A">
              <w:rPr>
                <w:color w:val="000000"/>
                <w:vertAlign w:val="superscript"/>
              </w:rPr>
              <w:t>3</w:t>
            </w:r>
          </w:p>
          <w:p w:rsidR="0044077C" w:rsidRDefault="0044077C" w:rsidP="0017205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77C" w:rsidRDefault="0044077C" w:rsidP="0017205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Default="0044077C" w:rsidP="00172052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</w:p>
          <w:p w:rsidR="0044077C" w:rsidRPr="00A4540A" w:rsidRDefault="0044077C" w:rsidP="0088620A">
            <w:pPr>
              <w:pStyle w:val="Texto"/>
              <w:spacing w:before="60" w:after="60" w:line="322" w:lineRule="exact"/>
              <w:ind w:firstLine="0"/>
              <w:jc w:val="center"/>
              <w:rPr>
                <w:color w:val="000000"/>
              </w:rPr>
            </w:pPr>
            <w:r w:rsidRPr="00A4540A">
              <w:t xml:space="preserve">Manejo fitosanitario en apoyo a la producción para el bienestar: </w:t>
            </w:r>
            <w:r w:rsidR="0088620A">
              <w:t>Frijol</w:t>
            </w:r>
          </w:p>
        </w:tc>
      </w:tr>
    </w:tbl>
    <w:p w:rsidR="00BC67C8" w:rsidRDefault="00BC67C8" w:rsidP="0020717B">
      <w:pPr>
        <w:pStyle w:val="Texto"/>
        <w:spacing w:line="322" w:lineRule="exact"/>
        <w:ind w:firstLine="0"/>
        <w:jc w:val="center"/>
        <w:rPr>
          <w:b/>
          <w:color w:val="000000"/>
          <w:highlight w:val="yellow"/>
        </w:rPr>
      </w:pPr>
    </w:p>
    <w:p w:rsidR="00172052" w:rsidRDefault="00172052" w:rsidP="00172052">
      <w:pPr>
        <w:pStyle w:val="Texto"/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b/>
          <w:color w:val="000000"/>
        </w:rPr>
        <w:t>Fecha de entrega: para las partidas no. 1:</w:t>
      </w:r>
      <w:r>
        <w:rPr>
          <w:color w:val="000000"/>
        </w:rPr>
        <w:t xml:space="preserve"> </w:t>
      </w:r>
      <w:r w:rsidRPr="00843D2C">
        <w:rPr>
          <w:color w:val="000000"/>
        </w:rPr>
        <w:t xml:space="preserve">el </w:t>
      </w:r>
      <w:r w:rsidR="00843D2C" w:rsidRPr="00843D2C">
        <w:rPr>
          <w:color w:val="000000"/>
        </w:rPr>
        <w:t>0</w:t>
      </w:r>
      <w:r w:rsidR="009D19F1">
        <w:rPr>
          <w:color w:val="000000"/>
        </w:rPr>
        <w:t>7</w:t>
      </w:r>
      <w:bookmarkStart w:id="0" w:name="_GoBack"/>
      <w:bookmarkEnd w:id="0"/>
      <w:r w:rsidRPr="00843D2C">
        <w:rPr>
          <w:color w:val="000000"/>
        </w:rPr>
        <w:t xml:space="preserve"> de </w:t>
      </w:r>
      <w:r w:rsidR="00843D2C" w:rsidRPr="00843D2C">
        <w:rPr>
          <w:color w:val="000000"/>
        </w:rPr>
        <w:t>n</w:t>
      </w:r>
      <w:r w:rsidR="000353C7" w:rsidRPr="00843D2C">
        <w:rPr>
          <w:color w:val="000000"/>
        </w:rPr>
        <w:t>o</w:t>
      </w:r>
      <w:r w:rsidR="00843D2C" w:rsidRPr="00843D2C">
        <w:rPr>
          <w:color w:val="000000"/>
        </w:rPr>
        <w:t>viembre</w:t>
      </w:r>
      <w:r>
        <w:rPr>
          <w:color w:val="000000"/>
        </w:rPr>
        <w:t xml:space="preserve"> de 202</w:t>
      </w:r>
      <w:r w:rsidR="00A4540A">
        <w:rPr>
          <w:color w:val="000000"/>
        </w:rPr>
        <w:t>3</w:t>
      </w:r>
      <w:r>
        <w:rPr>
          <w:color w:val="000000"/>
        </w:rPr>
        <w:t>, en horario de 08:30 a 15:00 horas.</w:t>
      </w:r>
    </w:p>
    <w:p w:rsidR="00172052" w:rsidRDefault="00172052" w:rsidP="00172052">
      <w:pPr>
        <w:pStyle w:val="Texto"/>
        <w:numPr>
          <w:ilvl w:val="0"/>
          <w:numId w:val="6"/>
        </w:numPr>
        <w:spacing w:after="0" w:line="240" w:lineRule="auto"/>
        <w:rPr>
          <w:noProof/>
          <w:color w:val="000000"/>
        </w:rPr>
      </w:pPr>
      <w:r>
        <w:rPr>
          <w:b/>
          <w:color w:val="000000"/>
        </w:rPr>
        <w:t>Lugar</w:t>
      </w:r>
      <w:r>
        <w:rPr>
          <w:b/>
          <w:i/>
          <w:color w:val="000000"/>
        </w:rPr>
        <w:t xml:space="preserve"> de entrega</w:t>
      </w:r>
      <w:r>
        <w:rPr>
          <w:color w:val="000000"/>
        </w:rPr>
        <w:t xml:space="preserve">: Instalaciones del Comité Estatal de Sanidad Vegetal de Nayarit, ubicado en Calle </w:t>
      </w:r>
      <w:r w:rsidR="000353C7">
        <w:rPr>
          <w:color w:val="000000"/>
        </w:rPr>
        <w:t>5 de mayo</w:t>
      </w:r>
      <w:r>
        <w:rPr>
          <w:color w:val="000000"/>
        </w:rPr>
        <w:t xml:space="preserve"> No. 4</w:t>
      </w:r>
      <w:r w:rsidR="000353C7">
        <w:rPr>
          <w:color w:val="000000"/>
        </w:rPr>
        <w:t>0</w:t>
      </w:r>
      <w:r>
        <w:rPr>
          <w:color w:val="000000"/>
        </w:rPr>
        <w:t xml:space="preserve">, Col. </w:t>
      </w:r>
      <w:r w:rsidR="000353C7">
        <w:rPr>
          <w:color w:val="000000"/>
        </w:rPr>
        <w:t>Mololoa</w:t>
      </w:r>
      <w:r>
        <w:rPr>
          <w:color w:val="000000"/>
        </w:rPr>
        <w:t>, Tepic, Nayarit. Las maniobras de descarga son por cuenta del proveedor en la bodega del licitante.</w:t>
      </w:r>
    </w:p>
    <w:p w:rsidR="0020717B" w:rsidRDefault="0020717B" w:rsidP="0020717B">
      <w:pPr>
        <w:pStyle w:val="Texto"/>
        <w:numPr>
          <w:ilvl w:val="0"/>
          <w:numId w:val="6"/>
        </w:numPr>
        <w:spacing w:line="322" w:lineRule="exact"/>
        <w:ind w:left="1080"/>
        <w:rPr>
          <w:color w:val="000000"/>
        </w:rPr>
      </w:pPr>
      <w:r w:rsidRPr="005743AD">
        <w:rPr>
          <w:b/>
          <w:color w:val="000000"/>
        </w:rPr>
        <w:t>Condiciones de pago:</w:t>
      </w:r>
    </w:p>
    <w:p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insumos o adquisición de bienes</w:t>
      </w:r>
      <w:r w:rsidRPr="005743AD">
        <w:rPr>
          <w:color w:val="000000"/>
        </w:rPr>
        <w:t xml:space="preserve"> el pago será en un periodo que no rebase los 30 días naturales a la entrega de éstos.</w:t>
      </w:r>
    </w:p>
    <w:p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>Para las partidas referentes a servicios</w:t>
      </w:r>
      <w:r w:rsidRPr="005743AD">
        <w:rPr>
          <w:color w:val="000000"/>
        </w:rPr>
        <w:t xml:space="preserve"> se podrá otorgar anticipo de hasta el 50% a la firma de contrato el resto al término del servicio.</w:t>
      </w:r>
    </w:p>
    <w:p w:rsidR="0020717B" w:rsidRPr="005743AD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Tipo de moneda: </w:t>
      </w:r>
      <w:r w:rsidRPr="005743AD">
        <w:rPr>
          <w:color w:val="000000"/>
        </w:rPr>
        <w:t>pesos mexicanos m.n.</w:t>
      </w:r>
    </w:p>
    <w:p w:rsidR="007C7080" w:rsidRPr="00BC67C8" w:rsidRDefault="0020717B" w:rsidP="0020717B">
      <w:pPr>
        <w:pStyle w:val="Texto"/>
        <w:numPr>
          <w:ilvl w:val="0"/>
          <w:numId w:val="7"/>
        </w:numPr>
        <w:spacing w:line="322" w:lineRule="exact"/>
        <w:ind w:left="1368" w:hanging="288"/>
        <w:rPr>
          <w:color w:val="000000"/>
        </w:rPr>
      </w:pPr>
      <w:r w:rsidRPr="005743AD">
        <w:rPr>
          <w:b/>
          <w:color w:val="000000"/>
        </w:rPr>
        <w:t xml:space="preserve">Forma de pago: </w:t>
      </w:r>
      <w:r w:rsidRPr="005743AD">
        <w:rPr>
          <w:color w:val="000000"/>
        </w:rPr>
        <w:t>cheque nominativo o transferencia bancaria electrónica.</w:t>
      </w:r>
    </w:p>
    <w:sectPr w:rsidR="007C7080" w:rsidRPr="00BC67C8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A4B"/>
    <w:multiLevelType w:val="hybridMultilevel"/>
    <w:tmpl w:val="9378D8F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F4BDE"/>
    <w:multiLevelType w:val="hybridMultilevel"/>
    <w:tmpl w:val="975ACA10"/>
    <w:lvl w:ilvl="0" w:tplc="5644EB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A6555A2"/>
    <w:multiLevelType w:val="hybridMultilevel"/>
    <w:tmpl w:val="36C0C67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5983D17"/>
    <w:multiLevelType w:val="hybridMultilevel"/>
    <w:tmpl w:val="0C963B48"/>
    <w:lvl w:ilvl="0" w:tplc="B492F586">
      <w:start w:val="1"/>
      <w:numFmt w:val="lowerLetter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0353C7"/>
    <w:rsid w:val="00172052"/>
    <w:rsid w:val="001B07ED"/>
    <w:rsid w:val="001C697E"/>
    <w:rsid w:val="0020717B"/>
    <w:rsid w:val="002318DD"/>
    <w:rsid w:val="00393B4C"/>
    <w:rsid w:val="0044077C"/>
    <w:rsid w:val="005B47E1"/>
    <w:rsid w:val="00843D2C"/>
    <w:rsid w:val="0088620A"/>
    <w:rsid w:val="00913486"/>
    <w:rsid w:val="009B4B0E"/>
    <w:rsid w:val="009D19F1"/>
    <w:rsid w:val="009F41C3"/>
    <w:rsid w:val="00A42AD2"/>
    <w:rsid w:val="00A4540A"/>
    <w:rsid w:val="00B24E80"/>
    <w:rsid w:val="00BC67C8"/>
    <w:rsid w:val="00CA7C79"/>
    <w:rsid w:val="00CF408C"/>
    <w:rsid w:val="00ED4849"/>
    <w:rsid w:val="00F4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C72A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9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97E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Colorful List - Accent 11 Car,Footnote Car,titulo5 Car,viñetas Car,TítuloB Car,lp1 Car,Lista vistosa - Énfasis 11 Car"/>
    <w:link w:val="Prrafodelista"/>
    <w:uiPriority w:val="34"/>
    <w:qFormat/>
    <w:locked/>
    <w:rsid w:val="001720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Bulletr List Paragraph,列出段落,列出段落1,Colorful List - Accent 11,Footnote,titulo5,viñetas,TítuloB,lp1,Lista vistosa - Énfasis 11,Listas,List Paragraph11,Lista de nivel 1,b1,Scitum normal"/>
    <w:basedOn w:val="Normal"/>
    <w:link w:val="PrrafodelistaCar"/>
    <w:uiPriority w:val="34"/>
    <w:qFormat/>
    <w:rsid w:val="0017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E5D55-C693-4E33-B97E-80AFE9C5B4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112698a-f008-49e9-a621-2aca06ad2e1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DD564F-E8A1-49BB-8A29-E7157C86B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9B7A9-D15F-472A-A907-64CDFA34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698a-f008-49e9-a621-2aca06ad2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Compras CESAVENAY</cp:lastModifiedBy>
  <cp:revision>22</cp:revision>
  <cp:lastPrinted>2023-11-07T15:33:00Z</cp:lastPrinted>
  <dcterms:created xsi:type="dcterms:W3CDTF">2022-01-11T21:25:00Z</dcterms:created>
  <dcterms:modified xsi:type="dcterms:W3CDTF">2023-11-07T15:34:00Z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